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1970BDF" w:rsidR="00923AEC" w:rsidRDefault="00983668" w:rsidP="00983668">
      <w:pPr>
        <w:pStyle w:val="Heading2"/>
        <w:jc w:val="center"/>
        <w:rPr>
          <w:b/>
        </w:rPr>
      </w:pPr>
      <w:r>
        <w:rPr>
          <w:b/>
        </w:rPr>
        <w:t>Strategic Planning</w:t>
      </w:r>
      <w:r w:rsidR="00C5542F">
        <w:rPr>
          <w:b/>
        </w:rPr>
        <w:t xml:space="preserve"> Notes</w:t>
      </w:r>
      <w:r>
        <w:rPr>
          <w:b/>
        </w:rPr>
        <w:t>: April 16, 2025</w:t>
      </w:r>
    </w:p>
    <w:p w14:paraId="6EC2EBFC" w14:textId="77777777" w:rsidR="00552D6A" w:rsidRPr="00552D6A" w:rsidRDefault="00552D6A" w:rsidP="00552D6A"/>
    <w:p w14:paraId="00000002" w14:textId="60494611" w:rsidR="00923AEC" w:rsidRDefault="00E63A06">
      <w:pPr>
        <w:pStyle w:val="Heading3"/>
        <w:rPr>
          <w:b/>
        </w:rPr>
      </w:pPr>
      <w:bookmarkStart w:id="0" w:name="_x9rgepiom830" w:colFirst="0" w:colLast="0"/>
      <w:bookmarkEnd w:id="0"/>
      <w:r>
        <w:rPr>
          <w:b/>
        </w:rPr>
        <w:t>Mission Statements</w:t>
      </w:r>
      <w:r w:rsidR="00983668">
        <w:rPr>
          <w:b/>
        </w:rPr>
        <w:t xml:space="preserve"> from break-out groups</w:t>
      </w:r>
    </w:p>
    <w:p w14:paraId="00000003" w14:textId="77777777" w:rsidR="00923AEC" w:rsidRDefault="00923AEC"/>
    <w:p w14:paraId="00000004" w14:textId="77777777" w:rsidR="00923AEC" w:rsidRDefault="00E63A06" w:rsidP="00983668">
      <w:pPr>
        <w:pStyle w:val="ListParagraph"/>
        <w:numPr>
          <w:ilvl w:val="0"/>
          <w:numId w:val="2"/>
        </w:numPr>
      </w:pPr>
      <w:r>
        <w:t>The 317 Board supports and maintains access to a continuum of local behavioral health services for all people in Athens, Hocking, and Vinton counties.</w:t>
      </w:r>
    </w:p>
    <w:p w14:paraId="00000005" w14:textId="77777777" w:rsidR="00923AEC" w:rsidRDefault="00E63A06" w:rsidP="00983668">
      <w:pPr>
        <w:pStyle w:val="ListParagraph"/>
        <w:numPr>
          <w:ilvl w:val="0"/>
          <w:numId w:val="2"/>
        </w:numPr>
      </w:pPr>
      <w:r>
        <w:t xml:space="preserve">Comment: most people </w:t>
      </w:r>
      <w:proofErr w:type="gramStart"/>
      <w:r>
        <w:t>don’t</w:t>
      </w:r>
      <w:proofErr w:type="gramEnd"/>
      <w:r>
        <w:t xml:space="preserve"> know what “continuum” means - for them. Nor will they know </w:t>
      </w:r>
      <w:proofErr w:type="gramStart"/>
      <w:r>
        <w:t>what’s</w:t>
      </w:r>
      <w:proofErr w:type="gramEnd"/>
      <w:r>
        <w:t xml:space="preserve"> included in “behavioral health</w:t>
      </w:r>
      <w:proofErr w:type="gramStart"/>
      <w:r>
        <w:t>”.</w:t>
      </w:r>
      <w:proofErr w:type="gramEnd"/>
    </w:p>
    <w:p w14:paraId="00000006" w14:textId="77777777" w:rsidR="00923AEC" w:rsidRDefault="00923AEC"/>
    <w:p w14:paraId="00000007" w14:textId="77777777" w:rsidR="00923AEC" w:rsidRDefault="00E63A06" w:rsidP="00983668">
      <w:pPr>
        <w:pStyle w:val="ListParagraph"/>
        <w:numPr>
          <w:ilvl w:val="0"/>
          <w:numId w:val="2"/>
        </w:numPr>
      </w:pPr>
      <w:r>
        <w:t xml:space="preserve">The 317 Board champions/ensures effective delivery of mental health and addiction services for the people of Athens, Hocking, and Vinton counties, building stronger, healthier, and more resilient communities. </w:t>
      </w:r>
    </w:p>
    <w:p w14:paraId="00000008" w14:textId="77777777" w:rsidR="00923AEC" w:rsidRDefault="00923AEC"/>
    <w:p w14:paraId="00000009" w14:textId="77777777" w:rsidR="00923AEC" w:rsidRDefault="00E63A06" w:rsidP="00983668">
      <w:pPr>
        <w:pStyle w:val="ListParagraph"/>
        <w:numPr>
          <w:ilvl w:val="0"/>
          <w:numId w:val="2"/>
        </w:numPr>
      </w:pPr>
      <w:r>
        <w:t xml:space="preserve">The Athens, Hocking, Vinton 317 Board fosters partnerships that maintain a sustainable behavioral health network of care for our Appalachian communities and neighbors. </w:t>
      </w:r>
    </w:p>
    <w:p w14:paraId="0000000A" w14:textId="77777777" w:rsidR="00923AEC" w:rsidRDefault="00923AEC"/>
    <w:p w14:paraId="0000000B" w14:textId="77777777" w:rsidR="00923AEC" w:rsidRDefault="00E63A06" w:rsidP="00983668">
      <w:pPr>
        <w:pStyle w:val="ListParagraph"/>
        <w:numPr>
          <w:ilvl w:val="0"/>
          <w:numId w:val="2"/>
        </w:numPr>
      </w:pPr>
      <w:r>
        <w:t>The Athens, Hocking, and Vinton 317 Board Advocates for and fosters the development of mental health and addiction services and programs that initiate and sustain inclusive communities where everyone can thrive.</w:t>
      </w:r>
    </w:p>
    <w:p w14:paraId="0000000C" w14:textId="77777777" w:rsidR="00923AEC" w:rsidRDefault="00923AEC"/>
    <w:p w14:paraId="0000000D" w14:textId="77777777" w:rsidR="00923AEC" w:rsidRDefault="00E63A06" w:rsidP="00983668">
      <w:pPr>
        <w:pStyle w:val="ListParagraph"/>
        <w:numPr>
          <w:ilvl w:val="0"/>
          <w:numId w:val="2"/>
        </w:numPr>
      </w:pPr>
      <w:r>
        <w:t>The 317 Board plans, funds, and evaluates a network of providers that facilitate the behavioral health continuum for the communities of Athens, Hocking, and Vinton counties.</w:t>
      </w:r>
    </w:p>
    <w:p w14:paraId="0000000E" w14:textId="77777777" w:rsidR="00923AEC" w:rsidRDefault="00923AEC"/>
    <w:p w14:paraId="00000010" w14:textId="77777777" w:rsidR="00923AEC" w:rsidRDefault="00923AEC"/>
    <w:p w14:paraId="00000011" w14:textId="23660A92" w:rsidR="00923AEC" w:rsidRDefault="00E63A06">
      <w:pPr>
        <w:pStyle w:val="Heading3"/>
        <w:rPr>
          <w:b/>
        </w:rPr>
      </w:pPr>
      <w:bookmarkStart w:id="1" w:name="_4ldj8yrd42c9" w:colFirst="0" w:colLast="0"/>
      <w:bookmarkEnd w:id="1"/>
      <w:r>
        <w:rPr>
          <w:b/>
        </w:rPr>
        <w:t>Vision Statement</w:t>
      </w:r>
    </w:p>
    <w:p w14:paraId="298B786D" w14:textId="503561AC" w:rsidR="00983668" w:rsidRDefault="00983668" w:rsidP="00983668">
      <w:pPr>
        <w:pStyle w:val="ListParagraph"/>
        <w:numPr>
          <w:ilvl w:val="0"/>
          <w:numId w:val="3"/>
        </w:numPr>
      </w:pPr>
      <w:r>
        <w:t xml:space="preserve">We did not work on this at the meeting.  Original from 2005:  Customers are healthy, </w:t>
      </w:r>
      <w:proofErr w:type="gramStart"/>
      <w:r>
        <w:t>contributing</w:t>
      </w:r>
      <w:proofErr w:type="gramEnd"/>
      <w:r>
        <w:t xml:space="preserve"> members of the community.</w:t>
      </w:r>
    </w:p>
    <w:p w14:paraId="779DED3D" w14:textId="77777777" w:rsidR="00983668" w:rsidRDefault="00983668" w:rsidP="00983668">
      <w:pPr>
        <w:pStyle w:val="ListParagraph"/>
      </w:pPr>
    </w:p>
    <w:p w14:paraId="791FA68D" w14:textId="09AFF019" w:rsidR="00983668" w:rsidRDefault="00552D6A">
      <w:pPr>
        <w:pStyle w:val="Heading3"/>
        <w:rPr>
          <w:b/>
        </w:rPr>
      </w:pPr>
      <w:bookmarkStart w:id="2" w:name="_7nkfbwb5se8h" w:colFirst="0" w:colLast="0"/>
      <w:bookmarkEnd w:id="2"/>
      <w:r>
        <w:rPr>
          <w:b/>
        </w:rPr>
        <w:t>Values:  Generated list and votes</w:t>
      </w:r>
      <w:r w:rsidR="00E63A06">
        <w:rPr>
          <w:b/>
        </w:rPr>
        <w:t xml:space="preserve"> </w:t>
      </w:r>
    </w:p>
    <w:p w14:paraId="00000014" w14:textId="77777777" w:rsidR="00923AEC" w:rsidRDefault="00E63A06">
      <w:pPr>
        <w:numPr>
          <w:ilvl w:val="0"/>
          <w:numId w:val="1"/>
        </w:numPr>
      </w:pPr>
      <w:r>
        <w:t>Accountability - 11</w:t>
      </w:r>
    </w:p>
    <w:p w14:paraId="00000015" w14:textId="77777777" w:rsidR="00923AEC" w:rsidRDefault="00E63A06">
      <w:pPr>
        <w:numPr>
          <w:ilvl w:val="0"/>
          <w:numId w:val="1"/>
        </w:numPr>
      </w:pPr>
      <w:r>
        <w:t xml:space="preserve">Responsive - 9 </w:t>
      </w:r>
    </w:p>
    <w:p w14:paraId="00000016" w14:textId="77777777" w:rsidR="00923AEC" w:rsidRDefault="00E63A06">
      <w:pPr>
        <w:numPr>
          <w:ilvl w:val="0"/>
          <w:numId w:val="1"/>
        </w:numPr>
      </w:pPr>
      <w:r>
        <w:t xml:space="preserve">Accessibility - 9 </w:t>
      </w:r>
    </w:p>
    <w:p w14:paraId="00000017" w14:textId="77777777" w:rsidR="00923AEC" w:rsidRDefault="00E63A06">
      <w:pPr>
        <w:numPr>
          <w:ilvl w:val="0"/>
          <w:numId w:val="1"/>
        </w:numPr>
      </w:pPr>
      <w:r>
        <w:t>Advocacy - 6</w:t>
      </w:r>
    </w:p>
    <w:p w14:paraId="00000018" w14:textId="77777777" w:rsidR="00923AEC" w:rsidRDefault="00E63A06">
      <w:pPr>
        <w:numPr>
          <w:ilvl w:val="0"/>
          <w:numId w:val="1"/>
        </w:numPr>
      </w:pPr>
      <w:r>
        <w:t>Prevention - 6</w:t>
      </w:r>
    </w:p>
    <w:p w14:paraId="00000019" w14:textId="77777777" w:rsidR="00923AEC" w:rsidRDefault="00E63A06">
      <w:pPr>
        <w:numPr>
          <w:ilvl w:val="0"/>
          <w:numId w:val="1"/>
        </w:numPr>
      </w:pPr>
      <w:r>
        <w:t xml:space="preserve">Collaborative - 6 </w:t>
      </w:r>
    </w:p>
    <w:p w14:paraId="0000001A" w14:textId="77777777" w:rsidR="00923AEC" w:rsidRDefault="00E63A06">
      <w:pPr>
        <w:numPr>
          <w:ilvl w:val="0"/>
          <w:numId w:val="1"/>
        </w:numPr>
      </w:pPr>
      <w:r>
        <w:t>Data-driven - 5</w:t>
      </w:r>
    </w:p>
    <w:p w14:paraId="0000001B" w14:textId="77777777" w:rsidR="00923AEC" w:rsidRDefault="00E63A06">
      <w:pPr>
        <w:numPr>
          <w:ilvl w:val="0"/>
          <w:numId w:val="1"/>
        </w:numPr>
      </w:pPr>
      <w:r>
        <w:lastRenderedPageBreak/>
        <w:t>Inclusive - 5</w:t>
      </w:r>
    </w:p>
    <w:p w14:paraId="0000001C" w14:textId="77777777" w:rsidR="00923AEC" w:rsidRDefault="00E63A06">
      <w:pPr>
        <w:numPr>
          <w:ilvl w:val="0"/>
          <w:numId w:val="1"/>
        </w:numPr>
      </w:pPr>
      <w:r>
        <w:t>Solution-based - 4</w:t>
      </w:r>
    </w:p>
    <w:p w14:paraId="0000001D" w14:textId="77777777" w:rsidR="00923AEC" w:rsidRDefault="00E63A06">
      <w:pPr>
        <w:numPr>
          <w:ilvl w:val="0"/>
          <w:numId w:val="1"/>
        </w:numPr>
      </w:pPr>
      <w:r>
        <w:t>Destigmatize - 4</w:t>
      </w:r>
    </w:p>
    <w:p w14:paraId="0000001E" w14:textId="77777777" w:rsidR="00923AEC" w:rsidRDefault="00E63A06">
      <w:pPr>
        <w:numPr>
          <w:ilvl w:val="0"/>
          <w:numId w:val="1"/>
        </w:numPr>
      </w:pPr>
      <w:r>
        <w:t xml:space="preserve">Educators - 4 </w:t>
      </w:r>
    </w:p>
    <w:p w14:paraId="0000001F" w14:textId="77777777" w:rsidR="00923AEC" w:rsidRDefault="00E63A06">
      <w:pPr>
        <w:numPr>
          <w:ilvl w:val="0"/>
          <w:numId w:val="1"/>
        </w:numPr>
      </w:pPr>
      <w:r>
        <w:t>Fiduciaries - 4</w:t>
      </w:r>
    </w:p>
    <w:p w14:paraId="00000020" w14:textId="77777777" w:rsidR="00923AEC" w:rsidRDefault="00E63A06">
      <w:pPr>
        <w:numPr>
          <w:ilvl w:val="0"/>
          <w:numId w:val="1"/>
        </w:numPr>
      </w:pPr>
      <w:r>
        <w:t xml:space="preserve">Providing services - 2 </w:t>
      </w:r>
    </w:p>
    <w:p w14:paraId="00000021" w14:textId="77777777" w:rsidR="00923AEC" w:rsidRDefault="00E63A06">
      <w:pPr>
        <w:numPr>
          <w:ilvl w:val="0"/>
          <w:numId w:val="1"/>
        </w:numPr>
      </w:pPr>
      <w:r>
        <w:t xml:space="preserve">Barrier-reduction - 2 </w:t>
      </w:r>
    </w:p>
    <w:p w14:paraId="00000022" w14:textId="77777777" w:rsidR="00923AEC" w:rsidRDefault="00E63A06">
      <w:pPr>
        <w:numPr>
          <w:ilvl w:val="0"/>
          <w:numId w:val="1"/>
        </w:numPr>
      </w:pPr>
      <w:r>
        <w:t xml:space="preserve">Transparency - 2 </w:t>
      </w:r>
    </w:p>
    <w:p w14:paraId="00000023" w14:textId="77777777" w:rsidR="00923AEC" w:rsidRDefault="00E63A06">
      <w:pPr>
        <w:numPr>
          <w:ilvl w:val="0"/>
          <w:numId w:val="1"/>
        </w:numPr>
      </w:pPr>
      <w:r>
        <w:t>Integrity - 1</w:t>
      </w:r>
    </w:p>
    <w:p w14:paraId="00000024" w14:textId="77777777" w:rsidR="00923AEC" w:rsidRDefault="00E63A06">
      <w:pPr>
        <w:numPr>
          <w:ilvl w:val="0"/>
          <w:numId w:val="1"/>
        </w:numPr>
      </w:pPr>
      <w:r>
        <w:t>Nonjudgmental - 1</w:t>
      </w:r>
    </w:p>
    <w:p w14:paraId="00000025" w14:textId="77777777" w:rsidR="00923AEC" w:rsidRDefault="00E63A06">
      <w:pPr>
        <w:numPr>
          <w:ilvl w:val="0"/>
          <w:numId w:val="1"/>
        </w:numPr>
      </w:pPr>
      <w:r>
        <w:t>Recovery - 1</w:t>
      </w:r>
    </w:p>
    <w:p w14:paraId="00000026" w14:textId="77777777" w:rsidR="00923AEC" w:rsidRDefault="00E63A06">
      <w:pPr>
        <w:numPr>
          <w:ilvl w:val="0"/>
          <w:numId w:val="1"/>
        </w:numPr>
      </w:pPr>
      <w:r>
        <w:t xml:space="preserve">Accuracy - 1 </w:t>
      </w:r>
    </w:p>
    <w:p w14:paraId="00000027" w14:textId="77777777" w:rsidR="00923AEC" w:rsidRDefault="00E63A06">
      <w:pPr>
        <w:numPr>
          <w:ilvl w:val="0"/>
          <w:numId w:val="1"/>
        </w:numPr>
      </w:pPr>
      <w:r>
        <w:t xml:space="preserve">Sustainability - 1 </w:t>
      </w:r>
    </w:p>
    <w:p w14:paraId="00000028" w14:textId="77777777" w:rsidR="00923AEC" w:rsidRDefault="00E63A06">
      <w:pPr>
        <w:numPr>
          <w:ilvl w:val="0"/>
          <w:numId w:val="1"/>
        </w:numPr>
      </w:pPr>
      <w:r>
        <w:t xml:space="preserve">Non-biased/unbiased - 0 </w:t>
      </w:r>
    </w:p>
    <w:p w14:paraId="00000029" w14:textId="77777777" w:rsidR="00923AEC" w:rsidRDefault="00E63A06">
      <w:pPr>
        <w:numPr>
          <w:ilvl w:val="0"/>
          <w:numId w:val="1"/>
        </w:numPr>
      </w:pPr>
      <w:r>
        <w:t xml:space="preserve">Timeliness - 0 </w:t>
      </w:r>
    </w:p>
    <w:p w14:paraId="0000002A" w14:textId="77777777" w:rsidR="00923AEC" w:rsidRDefault="00E63A06">
      <w:pPr>
        <w:numPr>
          <w:ilvl w:val="0"/>
          <w:numId w:val="1"/>
        </w:numPr>
      </w:pPr>
      <w:r>
        <w:t>Adaptable - 0</w:t>
      </w:r>
    </w:p>
    <w:p w14:paraId="0000002B" w14:textId="77777777" w:rsidR="00923AEC" w:rsidRDefault="00923AEC"/>
    <w:p w14:paraId="00000039" w14:textId="77777777" w:rsidR="00923AEC" w:rsidRDefault="00923AEC">
      <w:bookmarkStart w:id="3" w:name="_a2z667hnaam" w:colFirst="0" w:colLast="0"/>
      <w:bookmarkEnd w:id="3"/>
    </w:p>
    <w:p w14:paraId="27844918" w14:textId="77777777" w:rsidR="00983668" w:rsidRDefault="00983668"/>
    <w:p w14:paraId="1EE3CB26" w14:textId="6C904A68" w:rsidR="00983668" w:rsidRPr="00983668" w:rsidRDefault="00983668" w:rsidP="00983668">
      <w:pPr>
        <w:pStyle w:val="Heading3"/>
        <w:rPr>
          <w:b/>
        </w:rPr>
      </w:pPr>
      <w:r>
        <w:rPr>
          <w:b/>
        </w:rPr>
        <w:t>Identified Priority Areas &amp; Votes</w:t>
      </w:r>
    </w:p>
    <w:p w14:paraId="23F54075" w14:textId="77777777" w:rsidR="00983668" w:rsidRDefault="00983668" w:rsidP="00983668"/>
    <w:p w14:paraId="03D283FE" w14:textId="71E00C19" w:rsidR="00983668" w:rsidRPr="00983668" w:rsidRDefault="00983668" w:rsidP="00983668">
      <w:pPr>
        <w:numPr>
          <w:ilvl w:val="0"/>
          <w:numId w:val="4"/>
        </w:numPr>
        <w:spacing w:line="240" w:lineRule="auto"/>
        <w:textAlignment w:val="baseline"/>
        <w:rPr>
          <w:color w:val="000000"/>
        </w:rPr>
      </w:pPr>
      <w:r w:rsidRPr="00983668">
        <w:rPr>
          <w:color w:val="000000"/>
        </w:rPr>
        <w:t xml:space="preserve">Continuum of care </w:t>
      </w:r>
      <w:r>
        <w:rPr>
          <w:color w:val="000000"/>
        </w:rPr>
        <w:t>-</w:t>
      </w:r>
      <w:r w:rsidR="00552D6A">
        <w:rPr>
          <w:color w:val="000000"/>
        </w:rPr>
        <w:t xml:space="preserve"> </w:t>
      </w:r>
      <w:r w:rsidRPr="00983668">
        <w:rPr>
          <w:color w:val="000000"/>
        </w:rPr>
        <w:t>13</w:t>
      </w:r>
    </w:p>
    <w:p w14:paraId="6481999F" w14:textId="3B3D0568" w:rsidR="00983668" w:rsidRPr="00983668" w:rsidRDefault="00983668" w:rsidP="00983668">
      <w:pPr>
        <w:numPr>
          <w:ilvl w:val="0"/>
          <w:numId w:val="4"/>
        </w:numPr>
        <w:spacing w:line="240" w:lineRule="auto"/>
        <w:textAlignment w:val="baseline"/>
        <w:rPr>
          <w:color w:val="000000"/>
        </w:rPr>
      </w:pPr>
      <w:r w:rsidRPr="00983668">
        <w:rPr>
          <w:color w:val="000000"/>
        </w:rPr>
        <w:t xml:space="preserve">Continuity/sustainability/innovation </w:t>
      </w:r>
      <w:r>
        <w:rPr>
          <w:color w:val="000000"/>
        </w:rPr>
        <w:t>-</w:t>
      </w:r>
      <w:r w:rsidR="00552D6A">
        <w:rPr>
          <w:color w:val="000000"/>
        </w:rPr>
        <w:t xml:space="preserve"> </w:t>
      </w:r>
      <w:r w:rsidRPr="00983668">
        <w:rPr>
          <w:color w:val="000000"/>
        </w:rPr>
        <w:t>9</w:t>
      </w:r>
    </w:p>
    <w:p w14:paraId="12B67F34" w14:textId="6CA89CD3" w:rsidR="00983668" w:rsidRPr="00983668" w:rsidRDefault="00983668" w:rsidP="00983668">
      <w:pPr>
        <w:numPr>
          <w:ilvl w:val="0"/>
          <w:numId w:val="4"/>
        </w:numPr>
        <w:spacing w:line="240" w:lineRule="auto"/>
        <w:textAlignment w:val="baseline"/>
        <w:rPr>
          <w:color w:val="000000"/>
        </w:rPr>
      </w:pPr>
      <w:r w:rsidRPr="00983668">
        <w:rPr>
          <w:color w:val="000000"/>
        </w:rPr>
        <w:t xml:space="preserve">Access, fairness, Technology </w:t>
      </w:r>
      <w:r w:rsidR="00552D6A">
        <w:rPr>
          <w:color w:val="000000"/>
        </w:rPr>
        <w:t xml:space="preserve">- </w:t>
      </w:r>
      <w:r w:rsidRPr="00983668">
        <w:rPr>
          <w:color w:val="000000"/>
        </w:rPr>
        <w:t>9</w:t>
      </w:r>
    </w:p>
    <w:p w14:paraId="2C1D8E11" w14:textId="46E48212" w:rsidR="00983668" w:rsidRPr="00983668" w:rsidRDefault="00983668" w:rsidP="00983668">
      <w:pPr>
        <w:numPr>
          <w:ilvl w:val="0"/>
          <w:numId w:val="4"/>
        </w:numPr>
        <w:spacing w:line="240" w:lineRule="auto"/>
        <w:textAlignment w:val="baseline"/>
        <w:rPr>
          <w:color w:val="000000"/>
        </w:rPr>
      </w:pPr>
      <w:r w:rsidRPr="00983668">
        <w:rPr>
          <w:color w:val="000000"/>
        </w:rPr>
        <w:t xml:space="preserve">Communication, Education/awareness, Outreach, Storytelling, outcomes, impact </w:t>
      </w:r>
      <w:r w:rsidR="00552D6A">
        <w:rPr>
          <w:color w:val="000000"/>
        </w:rPr>
        <w:t xml:space="preserve">- </w:t>
      </w:r>
      <w:r w:rsidRPr="00983668">
        <w:rPr>
          <w:color w:val="000000"/>
        </w:rPr>
        <w:t>9</w:t>
      </w:r>
    </w:p>
    <w:p w14:paraId="7E3AB84A" w14:textId="1999ECAA" w:rsidR="00983668" w:rsidRPr="00983668" w:rsidRDefault="00983668" w:rsidP="00983668">
      <w:pPr>
        <w:numPr>
          <w:ilvl w:val="0"/>
          <w:numId w:val="4"/>
        </w:numPr>
        <w:spacing w:line="240" w:lineRule="auto"/>
        <w:textAlignment w:val="baseline"/>
        <w:rPr>
          <w:color w:val="000000"/>
        </w:rPr>
      </w:pPr>
      <w:r w:rsidRPr="00983668">
        <w:rPr>
          <w:color w:val="000000"/>
        </w:rPr>
        <w:t xml:space="preserve">Evaluation, Data-driven </w:t>
      </w:r>
      <w:r w:rsidR="00552D6A">
        <w:rPr>
          <w:color w:val="000000"/>
        </w:rPr>
        <w:t xml:space="preserve">- </w:t>
      </w:r>
      <w:r w:rsidRPr="00983668">
        <w:rPr>
          <w:color w:val="000000"/>
        </w:rPr>
        <w:t>6</w:t>
      </w:r>
    </w:p>
    <w:p w14:paraId="2DBCFD3F" w14:textId="7450CD9D" w:rsidR="00983668" w:rsidRPr="00983668" w:rsidRDefault="00983668" w:rsidP="00983668">
      <w:pPr>
        <w:numPr>
          <w:ilvl w:val="0"/>
          <w:numId w:val="4"/>
        </w:numPr>
        <w:spacing w:line="240" w:lineRule="auto"/>
        <w:textAlignment w:val="baseline"/>
        <w:rPr>
          <w:color w:val="000000"/>
        </w:rPr>
      </w:pPr>
      <w:r w:rsidRPr="00983668">
        <w:rPr>
          <w:color w:val="000000"/>
        </w:rPr>
        <w:t xml:space="preserve">Workforce, Training </w:t>
      </w:r>
      <w:r w:rsidR="00552D6A">
        <w:rPr>
          <w:color w:val="000000"/>
        </w:rPr>
        <w:t xml:space="preserve">- </w:t>
      </w:r>
      <w:r w:rsidRPr="00983668">
        <w:rPr>
          <w:color w:val="000000"/>
        </w:rPr>
        <w:t>3</w:t>
      </w:r>
    </w:p>
    <w:p w14:paraId="56D395C2" w14:textId="77777777" w:rsidR="00552D6A" w:rsidRPr="00983668" w:rsidRDefault="00552D6A" w:rsidP="00552D6A">
      <w:pPr>
        <w:numPr>
          <w:ilvl w:val="0"/>
          <w:numId w:val="4"/>
        </w:numPr>
        <w:spacing w:line="240" w:lineRule="auto"/>
        <w:textAlignment w:val="baseline"/>
        <w:rPr>
          <w:color w:val="000000"/>
        </w:rPr>
      </w:pPr>
      <w:r w:rsidRPr="00983668">
        <w:rPr>
          <w:color w:val="000000"/>
        </w:rPr>
        <w:t>Community response</w:t>
      </w:r>
      <w:r>
        <w:rPr>
          <w:color w:val="000000"/>
        </w:rPr>
        <w:t xml:space="preserve"> - </w:t>
      </w:r>
      <w:r w:rsidRPr="00983668">
        <w:rPr>
          <w:color w:val="000000"/>
        </w:rPr>
        <w:t xml:space="preserve"> 2</w:t>
      </w:r>
    </w:p>
    <w:p w14:paraId="7515B07B" w14:textId="4D2144AB" w:rsidR="00983668" w:rsidRPr="00983668" w:rsidRDefault="00983668" w:rsidP="00983668">
      <w:pPr>
        <w:numPr>
          <w:ilvl w:val="0"/>
          <w:numId w:val="4"/>
        </w:numPr>
        <w:spacing w:line="240" w:lineRule="auto"/>
        <w:textAlignment w:val="baseline"/>
        <w:rPr>
          <w:color w:val="000000"/>
        </w:rPr>
      </w:pPr>
      <w:r w:rsidRPr="00983668">
        <w:rPr>
          <w:color w:val="000000"/>
        </w:rPr>
        <w:t xml:space="preserve">Accountability </w:t>
      </w:r>
      <w:r w:rsidR="00552D6A">
        <w:rPr>
          <w:color w:val="000000"/>
        </w:rPr>
        <w:t xml:space="preserve">- </w:t>
      </w:r>
      <w:r w:rsidRPr="00983668">
        <w:rPr>
          <w:color w:val="000000"/>
        </w:rPr>
        <w:t>2</w:t>
      </w:r>
    </w:p>
    <w:p w14:paraId="5E445A79" w14:textId="09349F61" w:rsidR="00983668" w:rsidRPr="00983668" w:rsidRDefault="00983668" w:rsidP="00983668">
      <w:pPr>
        <w:numPr>
          <w:ilvl w:val="0"/>
          <w:numId w:val="4"/>
        </w:numPr>
        <w:spacing w:line="240" w:lineRule="auto"/>
        <w:textAlignment w:val="baseline"/>
        <w:rPr>
          <w:color w:val="000000"/>
        </w:rPr>
      </w:pPr>
      <w:r w:rsidRPr="00983668">
        <w:rPr>
          <w:color w:val="000000"/>
        </w:rPr>
        <w:t xml:space="preserve">Crisis system innovation </w:t>
      </w:r>
      <w:r w:rsidR="00552D6A">
        <w:rPr>
          <w:color w:val="000000"/>
        </w:rPr>
        <w:t xml:space="preserve">- </w:t>
      </w:r>
      <w:r w:rsidRPr="00983668">
        <w:rPr>
          <w:color w:val="000000"/>
        </w:rPr>
        <w:t>1</w:t>
      </w:r>
    </w:p>
    <w:p w14:paraId="308E887A" w14:textId="489FAF9E" w:rsidR="00983668" w:rsidRPr="00983668" w:rsidRDefault="00983668" w:rsidP="00983668">
      <w:pPr>
        <w:numPr>
          <w:ilvl w:val="0"/>
          <w:numId w:val="4"/>
        </w:numPr>
        <w:spacing w:line="240" w:lineRule="auto"/>
        <w:textAlignment w:val="baseline"/>
        <w:rPr>
          <w:color w:val="000000"/>
        </w:rPr>
      </w:pPr>
      <w:r w:rsidRPr="00983668">
        <w:rPr>
          <w:color w:val="000000"/>
        </w:rPr>
        <w:t xml:space="preserve">Trauma-informed/competent </w:t>
      </w:r>
      <w:r w:rsidR="00552D6A">
        <w:rPr>
          <w:color w:val="000000"/>
        </w:rPr>
        <w:t xml:space="preserve">- </w:t>
      </w:r>
      <w:r w:rsidRPr="00983668">
        <w:rPr>
          <w:color w:val="000000"/>
        </w:rPr>
        <w:t>1</w:t>
      </w:r>
    </w:p>
    <w:p w14:paraId="0000003A" w14:textId="77777777" w:rsidR="00923AEC" w:rsidRDefault="00923AEC"/>
    <w:p w14:paraId="0000003B" w14:textId="77777777" w:rsidR="00923AEC" w:rsidRDefault="00923AEC"/>
    <w:p w14:paraId="0000003C" w14:textId="77777777" w:rsidR="00923AEC" w:rsidRDefault="00923AEC"/>
    <w:p w14:paraId="0000003D" w14:textId="77777777" w:rsidR="00923AEC" w:rsidRDefault="00923AEC"/>
    <w:sectPr w:rsidR="00923AE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8653" w14:textId="77777777" w:rsidR="00E63A06" w:rsidRDefault="00E63A06" w:rsidP="00E63A06">
      <w:pPr>
        <w:spacing w:line="240" w:lineRule="auto"/>
      </w:pPr>
      <w:r>
        <w:separator/>
      </w:r>
    </w:p>
  </w:endnote>
  <w:endnote w:type="continuationSeparator" w:id="0">
    <w:p w14:paraId="3D90375C" w14:textId="77777777" w:rsidR="00E63A06" w:rsidRDefault="00E63A06" w:rsidP="00E63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245697"/>
      <w:docPartObj>
        <w:docPartGallery w:val="Page Numbers (Bottom of Page)"/>
        <w:docPartUnique/>
      </w:docPartObj>
    </w:sdtPr>
    <w:sdtEndPr>
      <w:rPr>
        <w:noProof/>
      </w:rPr>
    </w:sdtEndPr>
    <w:sdtContent>
      <w:p w14:paraId="2F4103F3" w14:textId="71189B01" w:rsidR="00E63A06" w:rsidRDefault="00E63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6E5E5" w14:textId="77777777" w:rsidR="00E63A06" w:rsidRDefault="00E63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65D38" w14:textId="77777777" w:rsidR="00E63A06" w:rsidRDefault="00E63A06" w:rsidP="00E63A06">
      <w:pPr>
        <w:spacing w:line="240" w:lineRule="auto"/>
      </w:pPr>
      <w:r>
        <w:separator/>
      </w:r>
    </w:p>
  </w:footnote>
  <w:footnote w:type="continuationSeparator" w:id="0">
    <w:p w14:paraId="39A08EE4" w14:textId="77777777" w:rsidR="00E63A06" w:rsidRDefault="00E63A06" w:rsidP="00E63A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6F29"/>
    <w:multiLevelType w:val="hybridMultilevel"/>
    <w:tmpl w:val="82E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0721C"/>
    <w:multiLevelType w:val="multilevel"/>
    <w:tmpl w:val="F6B05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B951EE"/>
    <w:multiLevelType w:val="multilevel"/>
    <w:tmpl w:val="ACBE7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7C079F"/>
    <w:multiLevelType w:val="hybridMultilevel"/>
    <w:tmpl w:val="0EB81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597602">
    <w:abstractNumId w:val="1"/>
  </w:num>
  <w:num w:numId="2" w16cid:durableId="2065326169">
    <w:abstractNumId w:val="0"/>
  </w:num>
  <w:num w:numId="3" w16cid:durableId="2050495731">
    <w:abstractNumId w:val="3"/>
  </w:num>
  <w:num w:numId="4" w16cid:durableId="994645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EC"/>
    <w:rsid w:val="004107D4"/>
    <w:rsid w:val="00552D6A"/>
    <w:rsid w:val="007F7919"/>
    <w:rsid w:val="00923AEC"/>
    <w:rsid w:val="00983668"/>
    <w:rsid w:val="00A20EE2"/>
    <w:rsid w:val="00C5542F"/>
    <w:rsid w:val="00E63A06"/>
    <w:rsid w:val="00F1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FCAB"/>
  <w15:docId w15:val="{8DC688C7-FDD7-42A1-9639-1B6BFD6B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83668"/>
    <w:pPr>
      <w:ind w:left="720"/>
      <w:contextualSpacing/>
    </w:pPr>
  </w:style>
  <w:style w:type="paragraph" w:styleId="NormalWeb">
    <w:name w:val="Normal (Web)"/>
    <w:basedOn w:val="Normal"/>
    <w:uiPriority w:val="99"/>
    <w:semiHidden/>
    <w:unhideWhenUsed/>
    <w:rsid w:val="00983668"/>
    <w:pPr>
      <w:spacing w:before="100" w:beforeAutospacing="1" w:after="100" w:afterAutospacing="1" w:line="240" w:lineRule="auto"/>
    </w:pPr>
    <w:rPr>
      <w:rFonts w:ascii="Aptos" w:eastAsiaTheme="minorHAnsi" w:hAnsi="Aptos" w:cs="Aptos"/>
      <w:sz w:val="24"/>
      <w:szCs w:val="24"/>
      <w:lang w:val="en-US"/>
    </w:rPr>
  </w:style>
  <w:style w:type="paragraph" w:styleId="Header">
    <w:name w:val="header"/>
    <w:basedOn w:val="Normal"/>
    <w:link w:val="HeaderChar"/>
    <w:uiPriority w:val="99"/>
    <w:unhideWhenUsed/>
    <w:rsid w:val="00E63A06"/>
    <w:pPr>
      <w:tabs>
        <w:tab w:val="center" w:pos="4680"/>
        <w:tab w:val="right" w:pos="9360"/>
      </w:tabs>
      <w:spacing w:line="240" w:lineRule="auto"/>
    </w:pPr>
  </w:style>
  <w:style w:type="character" w:customStyle="1" w:styleId="HeaderChar">
    <w:name w:val="Header Char"/>
    <w:basedOn w:val="DefaultParagraphFont"/>
    <w:link w:val="Header"/>
    <w:uiPriority w:val="99"/>
    <w:rsid w:val="00E63A06"/>
  </w:style>
  <w:style w:type="paragraph" w:styleId="Footer">
    <w:name w:val="footer"/>
    <w:basedOn w:val="Normal"/>
    <w:link w:val="FooterChar"/>
    <w:uiPriority w:val="99"/>
    <w:unhideWhenUsed/>
    <w:rsid w:val="00E63A06"/>
    <w:pPr>
      <w:tabs>
        <w:tab w:val="center" w:pos="4680"/>
        <w:tab w:val="right" w:pos="9360"/>
      </w:tabs>
      <w:spacing w:line="240" w:lineRule="auto"/>
    </w:pPr>
  </w:style>
  <w:style w:type="character" w:customStyle="1" w:styleId="FooterChar">
    <w:name w:val="Footer Char"/>
    <w:basedOn w:val="DefaultParagraphFont"/>
    <w:link w:val="Footer"/>
    <w:uiPriority w:val="99"/>
    <w:rsid w:val="00E6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Pfaff</dc:creator>
  <cp:lastModifiedBy>Diane Pfaff</cp:lastModifiedBy>
  <cp:revision>7</cp:revision>
  <dcterms:created xsi:type="dcterms:W3CDTF">2025-04-25T19:15:00Z</dcterms:created>
  <dcterms:modified xsi:type="dcterms:W3CDTF">2025-04-25T20:33:00Z</dcterms:modified>
</cp:coreProperties>
</file>